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val="en-US" w:eastAsia="zh-CN"/>
        </w:rPr>
        <w:t>如东县栟茶古镇道路及配套管网建设工程（中市街、西大街）</w:t>
      </w:r>
    </w:p>
    <w:p>
      <w:pPr>
        <w:jc w:val="center"/>
        <w:rPr>
          <w:rFonts w:hint="eastAsia"/>
          <w:sz w:val="32"/>
          <w:szCs w:val="32"/>
          <w:lang w:val="en-US" w:eastAsia="zh-CN"/>
        </w:rPr>
      </w:pPr>
      <w:r>
        <w:rPr>
          <w:rFonts w:hint="eastAsia"/>
          <w:sz w:val="32"/>
          <w:szCs w:val="32"/>
          <w:lang w:val="en-US" w:eastAsia="zh-CN"/>
        </w:rPr>
        <w:t>编制说明</w:t>
      </w:r>
    </w:p>
    <w:p>
      <w:pPr>
        <w:numPr>
          <w:ilvl w:val="0"/>
          <w:numId w:val="1"/>
        </w:numPr>
        <w:jc w:val="both"/>
        <w:rPr>
          <w:rFonts w:hint="eastAsia"/>
          <w:sz w:val="28"/>
          <w:szCs w:val="28"/>
          <w:lang w:val="en-US" w:eastAsia="zh-CN"/>
        </w:rPr>
      </w:pPr>
      <w:r>
        <w:rPr>
          <w:rFonts w:hint="eastAsia"/>
          <w:sz w:val="28"/>
          <w:szCs w:val="28"/>
          <w:lang w:val="en-US" w:eastAsia="zh-CN"/>
        </w:rPr>
        <w:t xml:space="preserve">编制依据 </w:t>
      </w:r>
    </w:p>
    <w:p>
      <w:pPr>
        <w:keepNext w:val="0"/>
        <w:keepLines w:val="0"/>
        <w:widowControl/>
        <w:numPr>
          <w:ilvl w:val="0"/>
          <w:numId w:val="0"/>
        </w:numPr>
        <w:suppressLineNumbers w:val="0"/>
        <w:ind w:firstLine="560"/>
        <w:jc w:val="left"/>
        <w:rPr>
          <w:rFonts w:hint="eastAsia"/>
          <w:sz w:val="28"/>
          <w:szCs w:val="28"/>
          <w:lang w:val="en-US" w:eastAsia="zh-CN"/>
        </w:rPr>
      </w:pPr>
      <w:r>
        <w:rPr>
          <w:rFonts w:hint="eastAsia"/>
          <w:sz w:val="28"/>
          <w:szCs w:val="28"/>
          <w:lang w:val="en-US" w:eastAsia="zh-CN"/>
        </w:rPr>
        <w:t>1、工程量清单编制依据:执行《建设工程工程量清单计价规范》（GB50500-2013）；</w:t>
      </w:r>
    </w:p>
    <w:p>
      <w:pPr>
        <w:keepNext w:val="0"/>
        <w:keepLines w:val="0"/>
        <w:widowControl/>
        <w:numPr>
          <w:ilvl w:val="0"/>
          <w:numId w:val="0"/>
        </w:numPr>
        <w:suppressLineNumbers w:val="0"/>
        <w:ind w:firstLine="560"/>
        <w:jc w:val="left"/>
        <w:rPr>
          <w:rFonts w:hint="eastAsia"/>
          <w:sz w:val="28"/>
          <w:szCs w:val="28"/>
          <w:lang w:val="en-US" w:eastAsia="zh-CN"/>
        </w:rPr>
      </w:pPr>
      <w:r>
        <w:rPr>
          <w:rFonts w:hint="eastAsia"/>
          <w:sz w:val="28"/>
          <w:szCs w:val="28"/>
          <w:lang w:val="en-US" w:eastAsia="zh-CN"/>
        </w:rPr>
        <w:t>2、计价依据：《江苏省市政工程计价定额》（2014版）、等以及相关补充计价定额；人工工资单价执行苏建函价〔2019〕411号文件；</w:t>
      </w:r>
    </w:p>
    <w:p>
      <w:pPr>
        <w:keepNext w:val="0"/>
        <w:keepLines w:val="0"/>
        <w:widowControl/>
        <w:numPr>
          <w:ilvl w:val="0"/>
          <w:numId w:val="0"/>
        </w:numPr>
        <w:suppressLineNumbers w:val="0"/>
        <w:ind w:firstLine="560"/>
        <w:jc w:val="left"/>
        <w:rPr>
          <w:rFonts w:hint="eastAsia"/>
          <w:sz w:val="28"/>
          <w:szCs w:val="28"/>
          <w:lang w:val="en-US" w:eastAsia="zh-CN"/>
        </w:rPr>
      </w:pPr>
      <w:r>
        <w:rPr>
          <w:rFonts w:hint="eastAsia"/>
          <w:sz w:val="28"/>
          <w:szCs w:val="28"/>
          <w:lang w:val="en-US" w:eastAsia="zh-CN"/>
        </w:rPr>
        <w:t>3、工程取费标准按省级建设主管部门颁发的现行的《江苏省建设工程费用定额》（2014）及苏建价〔2016〕154号文件的相关规定要求,税金执行苏建函价〔2019〕178号文件；〔2019〕第19号建筑工人实名制费用计取方法；</w:t>
      </w:r>
    </w:p>
    <w:p>
      <w:pPr>
        <w:keepNext w:val="0"/>
        <w:keepLines w:val="0"/>
        <w:widowControl/>
        <w:numPr>
          <w:ilvl w:val="0"/>
          <w:numId w:val="1"/>
        </w:numPr>
        <w:suppressLineNumbers w:val="0"/>
        <w:jc w:val="left"/>
        <w:rPr>
          <w:rFonts w:hint="eastAsia"/>
          <w:sz w:val="28"/>
          <w:szCs w:val="28"/>
          <w:lang w:val="en-US" w:eastAsia="zh-CN"/>
        </w:rPr>
      </w:pPr>
      <w:r>
        <w:rPr>
          <w:rFonts w:hint="eastAsia"/>
          <w:sz w:val="28"/>
          <w:szCs w:val="28"/>
          <w:lang w:val="en-US" w:eastAsia="zh-CN"/>
        </w:rPr>
        <w:t>相关说明</w:t>
      </w:r>
    </w:p>
    <w:p>
      <w:pPr>
        <w:keepNext w:val="0"/>
        <w:keepLines w:val="0"/>
        <w:widowControl/>
        <w:numPr>
          <w:ilvl w:val="0"/>
          <w:numId w:val="2"/>
        </w:numPr>
        <w:suppressLineNumbers w:val="0"/>
        <w:ind w:firstLine="560"/>
        <w:jc w:val="left"/>
        <w:rPr>
          <w:rFonts w:hint="eastAsia"/>
          <w:sz w:val="28"/>
          <w:szCs w:val="28"/>
          <w:lang w:val="en-US" w:eastAsia="zh-CN"/>
        </w:rPr>
      </w:pPr>
      <w:r>
        <w:rPr>
          <w:rFonts w:hint="eastAsia"/>
          <w:sz w:val="28"/>
          <w:szCs w:val="28"/>
          <w:lang w:val="en-US" w:eastAsia="zh-CN"/>
        </w:rPr>
        <w:t>所有施工措施和安全防护措施及临时围挡等设置费由投标人自行勘探现场并结合实际情况在报价中自行考虑；</w:t>
      </w:r>
    </w:p>
    <w:p>
      <w:pPr>
        <w:keepNext w:val="0"/>
        <w:keepLines w:val="0"/>
        <w:widowControl/>
        <w:numPr>
          <w:ilvl w:val="0"/>
          <w:numId w:val="2"/>
        </w:numPr>
        <w:suppressLineNumbers w:val="0"/>
        <w:ind w:firstLine="560"/>
        <w:jc w:val="left"/>
        <w:rPr>
          <w:rFonts w:hint="eastAsia"/>
          <w:sz w:val="28"/>
          <w:szCs w:val="28"/>
          <w:lang w:val="en-US" w:eastAsia="zh-CN"/>
        </w:rPr>
      </w:pPr>
      <w:r>
        <w:rPr>
          <w:rFonts w:hint="eastAsia"/>
          <w:sz w:val="28"/>
          <w:szCs w:val="28"/>
          <w:lang w:val="en-US" w:eastAsia="zh-CN"/>
        </w:rPr>
        <w:t>路灯按中等档次计入造价，建议造型、式样需要业主认可方能购买、施工，并列入招标文件要求。</w:t>
      </w:r>
    </w:p>
    <w:p>
      <w:pPr>
        <w:keepNext w:val="0"/>
        <w:keepLines w:val="0"/>
        <w:widowControl/>
        <w:numPr>
          <w:ilvl w:val="0"/>
          <w:numId w:val="2"/>
        </w:numPr>
        <w:suppressLineNumbers w:val="0"/>
        <w:ind w:firstLine="560"/>
        <w:jc w:val="left"/>
        <w:rPr>
          <w:rFonts w:hint="eastAsia"/>
          <w:sz w:val="28"/>
          <w:szCs w:val="28"/>
          <w:lang w:val="en-US" w:eastAsia="zh-CN"/>
        </w:rPr>
      </w:pPr>
      <w:r>
        <w:rPr>
          <w:rFonts w:hint="eastAsia"/>
          <w:sz w:val="28"/>
          <w:szCs w:val="28"/>
          <w:lang w:val="en-US" w:eastAsia="zh-CN"/>
        </w:rPr>
        <w:t>进户配电箱电缆按YJV-5*10-PC50，PC50暂估量22米，电缆暂估量24.5米进入造价，结算以实际发生为准。</w:t>
      </w:r>
    </w:p>
    <w:p>
      <w:pPr>
        <w:keepNext w:val="0"/>
        <w:keepLines w:val="0"/>
        <w:widowControl/>
        <w:numPr>
          <w:ilvl w:val="0"/>
          <w:numId w:val="2"/>
        </w:numPr>
        <w:suppressLineNumbers w:val="0"/>
        <w:ind w:left="0" w:leftChars="0" w:firstLine="560" w:firstLineChars="0"/>
        <w:jc w:val="left"/>
        <w:rPr>
          <w:rFonts w:hint="eastAsia"/>
          <w:sz w:val="28"/>
          <w:szCs w:val="28"/>
          <w:lang w:val="en-US" w:eastAsia="zh-CN"/>
        </w:rPr>
      </w:pPr>
      <w:r>
        <w:rPr>
          <w:rFonts w:hint="eastAsia" w:ascii="宋体" w:hAnsi="宋体"/>
          <w:bCs/>
          <w:sz w:val="30"/>
          <w:szCs w:val="30"/>
        </w:rPr>
        <w:t>材料价格按201</w:t>
      </w:r>
      <w:r>
        <w:rPr>
          <w:rFonts w:hint="eastAsia" w:ascii="宋体" w:hAnsi="宋体"/>
          <w:bCs/>
          <w:sz w:val="30"/>
          <w:szCs w:val="30"/>
          <w:lang w:val="en-US" w:eastAsia="zh-CN"/>
        </w:rPr>
        <w:t>9</w:t>
      </w:r>
      <w:r>
        <w:rPr>
          <w:rFonts w:hint="eastAsia" w:ascii="宋体" w:hAnsi="宋体"/>
          <w:bCs/>
          <w:sz w:val="30"/>
          <w:szCs w:val="30"/>
        </w:rPr>
        <w:t>年第</w:t>
      </w:r>
      <w:r>
        <w:rPr>
          <w:rFonts w:hint="eastAsia" w:ascii="宋体" w:hAnsi="宋体"/>
          <w:bCs/>
          <w:sz w:val="30"/>
          <w:szCs w:val="30"/>
          <w:lang w:val="en-US" w:eastAsia="zh-CN"/>
        </w:rPr>
        <w:t>11</w:t>
      </w:r>
      <w:r>
        <w:rPr>
          <w:rFonts w:hint="eastAsia" w:ascii="宋体" w:hAnsi="宋体"/>
          <w:bCs/>
          <w:sz w:val="30"/>
          <w:szCs w:val="30"/>
        </w:rPr>
        <w:t>期南通建设工程造价信息的指导价执行，缺项材料按《南通市工程造价信息》（市场信息版）的价格或市场询价计入</w:t>
      </w:r>
      <w:r>
        <w:rPr>
          <w:rFonts w:hint="eastAsia" w:ascii="宋体" w:hAnsi="宋体"/>
          <w:bCs/>
          <w:sz w:val="30"/>
          <w:szCs w:val="30"/>
          <w:lang w:eastAsia="zh-CN"/>
        </w:rPr>
        <w:t>。</w:t>
      </w:r>
      <w:r>
        <w:rPr>
          <w:rFonts w:hint="eastAsia"/>
          <w:sz w:val="28"/>
          <w:szCs w:val="28"/>
          <w:lang w:val="en-US" w:eastAsia="zh-CN"/>
        </w:rPr>
        <w:t xml:space="preserve">    </w:t>
      </w:r>
    </w:p>
    <w:p>
      <w:pPr>
        <w:keepNext w:val="0"/>
        <w:keepLines w:val="0"/>
        <w:widowControl/>
        <w:numPr>
          <w:ilvl w:val="0"/>
          <w:numId w:val="2"/>
        </w:numPr>
        <w:suppressLineNumbers w:val="0"/>
        <w:ind w:left="0" w:leftChars="0" w:firstLine="560" w:firstLineChars="0"/>
        <w:jc w:val="left"/>
        <w:rPr>
          <w:rFonts w:hint="eastAsia"/>
          <w:sz w:val="28"/>
          <w:szCs w:val="28"/>
          <w:lang w:val="en-US" w:eastAsia="zh-CN"/>
        </w:rPr>
      </w:pPr>
      <w:r>
        <w:rPr>
          <w:rFonts w:hint="eastAsia"/>
          <w:sz w:val="28"/>
          <w:szCs w:val="28"/>
          <w:lang w:val="en-US" w:eastAsia="zh-CN"/>
        </w:rPr>
        <w:t>图纸和做法说明根据业主要求已经做出修改，等待施工图重新出图，暂按清单量和清单说明为准。</w:t>
      </w:r>
      <w:bookmarkStart w:id="0" w:name="_GoBack"/>
      <w:bookmarkEnd w:id="0"/>
    </w:p>
    <w:p>
      <w:pPr>
        <w:keepNext w:val="0"/>
        <w:keepLines w:val="0"/>
        <w:widowControl/>
        <w:numPr>
          <w:ilvl w:val="0"/>
          <w:numId w:val="0"/>
        </w:numPr>
        <w:suppressLineNumbers w:val="0"/>
        <w:ind w:firstLine="560"/>
        <w:jc w:val="center"/>
        <w:rPr>
          <w:rFonts w:hint="eastAsia"/>
          <w:sz w:val="28"/>
          <w:szCs w:val="28"/>
          <w:lang w:val="en-US" w:eastAsia="zh-CN"/>
        </w:rPr>
      </w:pPr>
      <w:r>
        <w:rPr>
          <w:rFonts w:hint="eastAsia"/>
          <w:sz w:val="28"/>
          <w:szCs w:val="28"/>
          <w:lang w:val="en-US" w:eastAsia="zh-CN"/>
        </w:rPr>
        <w:t xml:space="preserve">      </w:t>
      </w:r>
    </w:p>
    <w:p>
      <w:pPr>
        <w:keepNext w:val="0"/>
        <w:keepLines w:val="0"/>
        <w:widowControl/>
        <w:numPr>
          <w:ilvl w:val="0"/>
          <w:numId w:val="0"/>
        </w:numPr>
        <w:suppressLineNumbers w:val="0"/>
        <w:ind w:firstLine="560"/>
        <w:jc w:val="center"/>
        <w:rPr>
          <w:rFonts w:hint="eastAsia"/>
          <w:sz w:val="28"/>
          <w:szCs w:val="28"/>
          <w:lang w:val="en-US" w:eastAsia="zh-CN"/>
        </w:rPr>
      </w:pPr>
    </w:p>
    <w:p>
      <w:pPr>
        <w:keepNext w:val="0"/>
        <w:keepLines w:val="0"/>
        <w:widowControl/>
        <w:numPr>
          <w:ilvl w:val="0"/>
          <w:numId w:val="0"/>
        </w:numPr>
        <w:suppressLineNumbers w:val="0"/>
        <w:ind w:firstLine="5493" w:firstLineChars="1962"/>
        <w:jc w:val="both"/>
        <w:rPr>
          <w:rFonts w:hint="eastAsia"/>
          <w:sz w:val="28"/>
          <w:szCs w:val="28"/>
          <w:u w:val="single"/>
          <w:lang w:val="en-US" w:eastAsia="zh-CN"/>
        </w:rPr>
      </w:pPr>
      <w:r>
        <w:rPr>
          <w:rFonts w:hint="eastAsia"/>
          <w:sz w:val="28"/>
          <w:szCs w:val="28"/>
          <w:lang w:val="en-US" w:eastAsia="zh-CN"/>
        </w:rPr>
        <w:t>招标人：</w:t>
      </w:r>
      <w:r>
        <w:rPr>
          <w:rFonts w:hint="eastAsia"/>
          <w:sz w:val="28"/>
          <w:szCs w:val="28"/>
          <w:u w:val="single"/>
          <w:lang w:val="en-US" w:eastAsia="zh-CN"/>
        </w:rPr>
        <w:t xml:space="preserve">                    </w:t>
      </w:r>
    </w:p>
    <w:p>
      <w:pPr>
        <w:keepNext w:val="0"/>
        <w:keepLines w:val="0"/>
        <w:widowControl/>
        <w:numPr>
          <w:ilvl w:val="0"/>
          <w:numId w:val="0"/>
        </w:numPr>
        <w:suppressLineNumbers w:val="0"/>
        <w:ind w:firstLine="560"/>
        <w:jc w:val="right"/>
        <w:rPr>
          <w:rFonts w:hint="eastAsia"/>
          <w:sz w:val="28"/>
          <w:szCs w:val="28"/>
          <w:lang w:val="en-US" w:eastAsia="zh-CN"/>
        </w:rPr>
      </w:pPr>
      <w:r>
        <w:rPr>
          <w:rFonts w:hint="eastAsia"/>
          <w:sz w:val="28"/>
          <w:szCs w:val="28"/>
          <w:lang w:val="en-US" w:eastAsia="zh-CN"/>
        </w:rPr>
        <w:t xml:space="preserve">       日   期：2019年11月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21EBB4"/>
    <w:multiLevelType w:val="singleLevel"/>
    <w:tmpl w:val="4021EBB4"/>
    <w:lvl w:ilvl="0" w:tentative="0">
      <w:start w:val="1"/>
      <w:numFmt w:val="decimal"/>
      <w:suff w:val="nothing"/>
      <w:lvlText w:val="%1、"/>
      <w:lvlJc w:val="left"/>
    </w:lvl>
  </w:abstractNum>
  <w:abstractNum w:abstractNumId="1">
    <w:nsid w:val="593BBE61"/>
    <w:multiLevelType w:val="singleLevel"/>
    <w:tmpl w:val="593BBE61"/>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80887"/>
    <w:rsid w:val="061A0E5F"/>
    <w:rsid w:val="07BB73DF"/>
    <w:rsid w:val="09847B39"/>
    <w:rsid w:val="104842E8"/>
    <w:rsid w:val="10B6694B"/>
    <w:rsid w:val="17B84C06"/>
    <w:rsid w:val="1EAD5E10"/>
    <w:rsid w:val="208A1885"/>
    <w:rsid w:val="22B073C3"/>
    <w:rsid w:val="2D596457"/>
    <w:rsid w:val="36737A7E"/>
    <w:rsid w:val="37FD0EAB"/>
    <w:rsid w:val="384A57C2"/>
    <w:rsid w:val="3A861BC8"/>
    <w:rsid w:val="3CB91215"/>
    <w:rsid w:val="3FC969B6"/>
    <w:rsid w:val="41212125"/>
    <w:rsid w:val="41241CE8"/>
    <w:rsid w:val="4DE57A1D"/>
    <w:rsid w:val="5126615C"/>
    <w:rsid w:val="53E20BB7"/>
    <w:rsid w:val="575D4789"/>
    <w:rsid w:val="58BC4F2A"/>
    <w:rsid w:val="602B729F"/>
    <w:rsid w:val="607061A6"/>
    <w:rsid w:val="60CF06BB"/>
    <w:rsid w:val="6C3C4018"/>
    <w:rsid w:val="6C590952"/>
    <w:rsid w:val="6D597027"/>
    <w:rsid w:val="763011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沃德天*维森陌*拉莫帅</cp:lastModifiedBy>
  <cp:lastPrinted>2018-03-24T08:49:00Z</cp:lastPrinted>
  <dcterms:modified xsi:type="dcterms:W3CDTF">2019-11-25T00:51:37Z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