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Style w:val="7"/>
          <w:rFonts w:hint="eastAsia"/>
          <w:b/>
          <w:bCs w:val="0"/>
          <w:sz w:val="52"/>
          <w:szCs w:val="52"/>
          <w:lang w:val="en-US" w:eastAsia="zh-CN"/>
        </w:rPr>
      </w:pPr>
      <w:bookmarkStart w:id="0" w:name="_Toc4171"/>
      <w:r>
        <w:rPr>
          <w:rStyle w:val="7"/>
          <w:rFonts w:hint="eastAsia"/>
          <w:b/>
          <w:bCs w:val="0"/>
          <w:sz w:val="52"/>
          <w:szCs w:val="52"/>
          <w:lang w:val="en-US" w:eastAsia="zh-CN"/>
        </w:rPr>
        <w:t>国有企业交易平台</w:t>
      </w:r>
    </w:p>
    <w:bookmarkEnd w:id="0"/>
    <w:p>
      <w:pPr>
        <w:jc w:val="center"/>
        <w:rPr>
          <w:rStyle w:val="7"/>
          <w:rFonts w:hint="eastAsia"/>
          <w:b/>
          <w:bCs w:val="0"/>
          <w:sz w:val="52"/>
          <w:szCs w:val="52"/>
          <w:lang w:val="en-US" w:eastAsia="zh-CN"/>
        </w:rPr>
      </w:pPr>
    </w:p>
    <w:p>
      <w:pPr>
        <w:jc w:val="center"/>
        <w:rPr>
          <w:rStyle w:val="7"/>
          <w:rFonts w:hint="eastAsia"/>
          <w:b/>
          <w:bCs w:val="0"/>
          <w:sz w:val="52"/>
          <w:szCs w:val="52"/>
          <w:lang w:val="en-US" w:eastAsia="zh-CN"/>
        </w:rPr>
      </w:pPr>
      <w:r>
        <w:rPr>
          <w:rStyle w:val="7"/>
          <w:rFonts w:hint="eastAsia"/>
          <w:b/>
          <w:bCs w:val="0"/>
          <w:sz w:val="52"/>
          <w:szCs w:val="52"/>
          <w:lang w:val="en-US" w:eastAsia="zh-CN"/>
        </w:rPr>
        <w:t>操作手册</w:t>
      </w:r>
    </w:p>
    <w:p/>
    <w:p/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ind w:firstLine="373" w:firstLineChars="0"/>
        <w:jc w:val="left"/>
        <w:rPr>
          <w:lang w:val="en-US" w:eastAsia="zh-CN"/>
        </w:rPr>
      </w:pPr>
    </w:p>
    <w:p>
      <w:pPr>
        <w:pStyle w:val="2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bookmarkStart w:id="1" w:name="_Toc1072"/>
      <w:r>
        <w:rPr>
          <w:rFonts w:hint="eastAsia"/>
          <w:lang w:val="en-US" w:eastAsia="zh-CN"/>
        </w:rPr>
        <w:t>单位注册</w:t>
      </w:r>
      <w:bookmarkEnd w:id="1"/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 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完成单位信息以及登陆账号的注册功能，注册完成后，可以通过账号登陆系统</w:t>
      </w: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操作步骤</w:t>
      </w: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打开交易平台网站，访问网址“http://221.229.221.172:9090/main”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4785" cy="1466215"/>
            <wp:effectExtent l="0" t="0" r="571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6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选择对应的身份（</w:t>
      </w:r>
      <w:r>
        <w:rPr>
          <w:rFonts w:hint="eastAsia"/>
          <w:color w:val="FF0000"/>
          <w:lang w:val="en-US" w:eastAsia="zh-CN"/>
        </w:rPr>
        <w:t>如果是甲方自行招标的项目，则由甲方选择“项目招标方”入口登陆，如果是委托代理招标的项目，则由招标代理选择“招标代理方”入口登陆</w:t>
      </w:r>
      <w:r>
        <w:rPr>
          <w:rFonts w:hint="eastAsia"/>
          <w:lang w:val="en-US" w:eastAsia="zh-CN"/>
        </w:rPr>
        <w:t>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74310" cy="2011045"/>
            <wp:effectExtent l="0" t="0" r="889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此处以“招标代理”举例说明，点击“招标代理方”入口进入登陆页面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1938655"/>
            <wp:effectExtent l="0" t="0" r="1270" b="44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3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首次使用系统，需要进行注册，点击右下角“用户注册”按钮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1212215"/>
            <wp:effectExtent l="0" t="0" r="3810" b="698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21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打开注册页面，输入注册信息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2997200" cy="3149600"/>
            <wp:effectExtent l="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31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信息填写完成后，点击“注册”按钮，弹出“注册成功”的提示后，表示成功注册</w:t>
      </w:r>
    </w:p>
    <w:p>
      <w:r>
        <w:drawing>
          <wp:inline distT="0" distB="0" distL="114300" distR="114300">
            <wp:extent cx="5273675" cy="2701290"/>
            <wp:effectExtent l="0" t="0" r="9525" b="381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返回登陆页面，用注册的账号和密码登陆系统（注：选择“账号登陆”，“CA登陆”暂时不使用）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2946400" cy="2724150"/>
            <wp:effectExtent l="0" t="0" r="0" b="635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4640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业务流程（工程项目）</w:t>
      </w: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ind w:firstLine="420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目前系统主要分为“工程项目”和“采购项目”两大业务类型，操作流程基本相似，</w:t>
      </w:r>
      <w:r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  <w:t>工程项目投标单位需要支付标书费用，采购项目投标单位无需支付标书费用，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此处主要讲解工程项目的操作流程</w:t>
      </w: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项目立项</w:t>
      </w:r>
    </w:p>
    <w:p>
      <w:pPr>
        <w:pStyle w:val="4"/>
        <w:numPr>
          <w:ilvl w:val="2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主要完成项目在相关部门审批信息的备案功能，直接录入即可，无需审核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操作步骤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Style w:val="8"/>
          <w:rFonts w:hint="eastAsia"/>
          <w:lang w:val="en-US" w:eastAsia="zh-CN"/>
        </w:rPr>
        <w:t xml:space="preserve"> 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登陆系统，进入“工程项目—项目立项”页面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1717040"/>
            <wp:effectExtent l="0" t="0" r="8890" b="1016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点击“新增”按钮进入信息输入页面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3523615"/>
            <wp:effectExtent l="0" t="0" r="3810" b="698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2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输入信息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7960" cy="3611245"/>
            <wp:effectExtent l="0" t="0" r="2540" b="8255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61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最后点击保存按钮即可</w:t>
      </w:r>
    </w:p>
    <w:p>
      <w:r>
        <w:drawing>
          <wp:inline distT="0" distB="0" distL="114300" distR="114300">
            <wp:extent cx="5273040" cy="650240"/>
            <wp:effectExtent l="0" t="0" r="10160" b="1016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5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项目注册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功能描述</w:t>
      </w:r>
    </w:p>
    <w:p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/>
          <w:b/>
          <w:lang w:val="en-US" w:eastAsia="zh-CN"/>
        </w:rPr>
        <w:t xml:space="preserve">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完成项目基本信息的录入并且提交审核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操作步骤</w:t>
      </w:r>
    </w:p>
    <w:p>
      <w:pPr>
        <w:numPr>
          <w:ilvl w:val="0"/>
          <w:numId w:val="5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进入“工程项目—项目注册”页面</w:t>
      </w:r>
    </w:p>
    <w:p>
      <w:r>
        <w:drawing>
          <wp:inline distT="0" distB="0" distL="114300" distR="114300">
            <wp:extent cx="5268595" cy="1650365"/>
            <wp:effectExtent l="0" t="0" r="1905" b="63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5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5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点击“新增”按钮进入详细页面，填写相关信息，页面主要由6个模块组成，如下图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230" cy="3375025"/>
            <wp:effectExtent l="0" t="0" r="1270" b="3175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37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b/>
          <w:bCs/>
          <w:lang w:val="en-US" w:eastAsia="zh-CN"/>
        </w:rPr>
        <w:t xml:space="preserve"> 每个模块填写注意事项：</w:t>
      </w:r>
    </w:p>
    <w:p>
      <w:pPr>
        <w:numPr>
          <w:ilvl w:val="0"/>
          <w:numId w:val="6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项目信息：点击右边“选择”按钮挑选对应的项目立项信息，部分字段信息会自动读取过来，没有读取过来的信息需要手动填写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74310" cy="2592705"/>
            <wp:effectExtent l="0" t="0" r="8890" b="10795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0" w:leftChars="0" w:firstLine="420" w:firstLineChars="200"/>
        <w:rPr>
          <w:rFonts w:hint="default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招标人信息：点击右边“选择”按钮从系统中选择“招标人”信息，如果系统中没有对应的招标人信息供选择，则需要返回登陆页面进入“招标人”登陆入口进行注册</w:t>
      </w:r>
    </w:p>
    <w:p>
      <w:pPr>
        <w:numPr>
          <w:ilvl w:val="0"/>
          <w:numId w:val="0"/>
        </w:numPr>
        <w:ind w:leftChars="200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273040" cy="2991485"/>
            <wp:effectExtent l="0" t="0" r="10160" b="5715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项目投资组成：手工填写项目资金组成信息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69865" cy="1337945"/>
            <wp:effectExtent l="0" t="0" r="635" b="8255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3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项目交易主体：分为“招标人”和“招标代理”两个部分，部分数据自动生成，还有部分数据需要手动补全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72405" cy="2232025"/>
            <wp:effectExtent l="0" t="0" r="10795" b="3175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标段信息：指项目拆分为几个标段来招标，必须添加一个标段，页面如下：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69865" cy="4324985"/>
            <wp:effectExtent l="0" t="0" r="635" b="5715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32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附件信息：非必须上传项目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5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信息填写完成后，如果要提交审核， 点击“提交”按钮，如果数据还要修改，暂时不要提交审核，则可以点击“保存”按钮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495800" cy="203200"/>
            <wp:effectExtent l="0" t="0" r="0" b="0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提交成功后，等待审核，审核成功后，才可进行下面的流程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招标委托合同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b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主要完成招标代理和甲方签订合同的备案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操作流程</w:t>
      </w:r>
    </w:p>
    <w:p>
      <w:pPr>
        <w:numPr>
          <w:ilvl w:val="0"/>
          <w:numId w:val="7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进入“工程项目—招标委托合同”页面</w:t>
      </w:r>
    </w:p>
    <w:p>
      <w:r>
        <w:drawing>
          <wp:inline distT="0" distB="0" distL="114300" distR="114300">
            <wp:extent cx="5268595" cy="1636395"/>
            <wp:effectExtent l="0" t="0" r="1905" b="1905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3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7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点击“新增”按钮进入详细信息页面，页面总共分为4个模块</w:t>
      </w:r>
    </w:p>
    <w:p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5274310" cy="3559810"/>
            <wp:effectExtent l="0" t="0" r="8890" b="8890"/>
            <wp:docPr id="2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各模块说明如下：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</w:p>
    <w:p>
      <w:pPr>
        <w:numPr>
          <w:ilvl w:val="0"/>
          <w:numId w:val="8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招标项目信息：通过点击“选择”按钮选择对应的项目信息，所有信息全部自动生成</w:t>
      </w:r>
    </w:p>
    <w:p>
      <w:r>
        <w:drawing>
          <wp:inline distT="0" distB="0" distL="114300" distR="114300">
            <wp:extent cx="5268595" cy="2274570"/>
            <wp:effectExtent l="0" t="0" r="1905" b="11430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7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8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标段信息：所有信息自动生成</w:t>
      </w:r>
    </w:p>
    <w:p>
      <w:pPr>
        <w:numPr>
          <w:ilvl w:val="0"/>
          <w:numId w:val="8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代理合同：合同基本信息的录入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810385"/>
            <wp:effectExtent l="0" t="0" r="12065" b="5715"/>
            <wp:docPr id="3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附件信息：合同电子件上传</w:t>
      </w:r>
    </w:p>
    <w:p>
      <w:pPr>
        <w:numPr>
          <w:ilvl w:val="0"/>
          <w:numId w:val="0"/>
        </w:numPr>
        <w:ind w:leftChars="200"/>
      </w:pPr>
      <w:r>
        <w:drawing>
          <wp:inline distT="0" distB="0" distL="114300" distR="114300">
            <wp:extent cx="5273675" cy="2517140"/>
            <wp:effectExtent l="0" t="0" r="9525" b="10160"/>
            <wp:docPr id="3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信息填写完成后，如果要提交审核， 点击“提交”按钮，如果数据还要修改，暂时不要提交审核，则可以点击“保存”按钮</w:t>
      </w:r>
    </w:p>
    <w:p>
      <w:pPr>
        <w:numPr>
          <w:ilvl w:val="0"/>
          <w:numId w:val="0"/>
        </w:numPr>
        <w:ind w:leftChars="200"/>
        <w:rPr>
          <w:rFonts w:hint="default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招标公告文件合一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功能描述</w:t>
      </w:r>
    </w:p>
    <w:p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该模块提供了两个功能：1 招标公告的发布 2 招标文件的发布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操作流程</w:t>
      </w:r>
    </w:p>
    <w:p>
      <w:pPr>
        <w:numPr>
          <w:ilvl w:val="0"/>
          <w:numId w:val="9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进入“工程项目—招标公告文件合一”页面</w:t>
      </w:r>
    </w:p>
    <w:p>
      <w:r>
        <w:drawing>
          <wp:inline distT="0" distB="0" distL="114300" distR="114300">
            <wp:extent cx="5266690" cy="1648460"/>
            <wp:effectExtent l="0" t="0" r="3810" b="2540"/>
            <wp:docPr id="3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4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9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点击“新增”按钮进入详细信息页面，页面包含8个模块</w:t>
      </w:r>
    </w:p>
    <w:p>
      <w:r>
        <w:drawing>
          <wp:inline distT="0" distB="0" distL="114300" distR="114300">
            <wp:extent cx="5268595" cy="3591560"/>
            <wp:effectExtent l="0" t="0" r="1905" b="2540"/>
            <wp:docPr id="3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59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招标项目信息：通过点击“选择”按钮选择对应的项目信息，所有信息全部自动生成</w:t>
      </w:r>
    </w:p>
    <w:p>
      <w:r>
        <w:drawing>
          <wp:inline distT="0" distB="0" distL="114300" distR="114300">
            <wp:extent cx="5268595" cy="2274570"/>
            <wp:effectExtent l="0" t="0" r="1905" b="11430"/>
            <wp:docPr id="3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7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标段信息：所有信息自动生成</w:t>
      </w: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公告信息：填写公告的相关属性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68595" cy="2096770"/>
            <wp:effectExtent l="0" t="0" r="1905" b="11430"/>
            <wp:docPr id="35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9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文件信息：招标文件的相关属性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72895"/>
            <wp:effectExtent l="0" t="0" r="12065" b="1905"/>
            <wp:docPr id="36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保证金信息：保证金的信息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675" cy="1028700"/>
            <wp:effectExtent l="0" t="0" r="9525" b="0"/>
            <wp:docPr id="37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公告内容：公告的详细信息，可直接将word内容拷贝进来，效果如下：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68595" cy="3982085"/>
            <wp:effectExtent l="0" t="0" r="1905" b="5715"/>
            <wp:docPr id="38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8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投标文件组成：勾选投标单位的投标文件由哪几部分构成，由于目前仍然采用线下评标，此处选择对后面流程没有影响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792480"/>
            <wp:effectExtent l="0" t="0" r="10160" b="7620"/>
            <wp:docPr id="40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0" w:leftChars="0" w:firstLine="420" w:firstLineChars="20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相关附件：包含“确认单”和“招标文件”两个电子件，其中“确认单”投标单位看不到，只有“招标文件”投标单位才能看到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b w:val="0"/>
          <w:bCs w:val="0"/>
          <w:lang w:val="en-US" w:eastAsia="zh-CN"/>
        </w:rPr>
      </w:pPr>
    </w:p>
    <w:p>
      <w:pPr>
        <w:numPr>
          <w:ilvl w:val="0"/>
          <w:numId w:val="9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信息填写完成后，如果要提交审核， 点击“提交”按钮，如果数据还要修改，暂时不要提交审核，则可以点击“保存”按钮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中标结果公告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功能描述</w:t>
      </w:r>
    </w:p>
    <w:p>
      <w:pPr>
        <w:ind w:firstLine="720" w:firstLineChars="300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对中标单位信息进行公示</w:t>
      </w: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default"/>
          <w:b w:val="0"/>
          <w:bCs w:val="0"/>
          <w:lang w:val="en-US" w:eastAsia="zh-CN"/>
        </w:rPr>
      </w:pP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操作流程</w:t>
      </w:r>
    </w:p>
    <w:p>
      <w:pPr>
        <w:numPr>
          <w:ilvl w:val="0"/>
          <w:numId w:val="11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进入“工程项目—中标结果公告”页面</w:t>
      </w:r>
    </w:p>
    <w:p>
      <w:r>
        <w:drawing>
          <wp:inline distT="0" distB="0" distL="114300" distR="114300">
            <wp:extent cx="5263515" cy="1666240"/>
            <wp:effectExtent l="0" t="0" r="6985" b="10160"/>
            <wp:docPr id="41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1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点击“新增”按钮进入详细信息页面，页面包含</w:t>
      </w:r>
      <w:r>
        <w:rPr>
          <w:rFonts w:hint="eastAsia"/>
          <w:lang w:val="en-US" w:eastAsia="zh-CN"/>
        </w:rPr>
        <w:t>6</w:t>
      </w:r>
      <w:r>
        <w:rPr>
          <w:rFonts w:hint="default"/>
          <w:lang w:val="en-US" w:eastAsia="zh-CN"/>
        </w:rPr>
        <w:t>个模块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0500" cy="3566795"/>
            <wp:effectExtent l="0" t="0" r="0" b="1905"/>
            <wp:docPr id="42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6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ind w:left="0" w:leftChars="0" w:firstLine="420" w:firstLineChars="20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招标项目信息：通过点击“选择”按钮选择对应的项目信息，所有信息全部自动生成</w:t>
      </w:r>
    </w:p>
    <w:p>
      <w:pPr>
        <w:numPr>
          <w:ilvl w:val="0"/>
          <w:numId w:val="12"/>
        </w:numPr>
        <w:ind w:left="0" w:leftChars="0" w:firstLine="420" w:firstLineChars="20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标段信息：所有信息自动生成</w:t>
      </w:r>
    </w:p>
    <w:p>
      <w:pPr>
        <w:numPr>
          <w:ilvl w:val="0"/>
          <w:numId w:val="12"/>
        </w:numPr>
        <w:ind w:left="0" w:leftChars="0"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公告信息：公告基本属性信息填写</w:t>
      </w:r>
    </w:p>
    <w:p>
      <w:pPr>
        <w:numPr>
          <w:ilvl w:val="0"/>
          <w:numId w:val="0"/>
        </w:numPr>
        <w:ind w:leftChars="200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73675" cy="988060"/>
            <wp:effectExtent l="0" t="0" r="9525" b="2540"/>
            <wp:docPr id="43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98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ind w:left="0" w:leftChars="0"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中标人信息：中标单位信息填写，包含“中标单位名称、中标价格”等</w:t>
      </w:r>
    </w:p>
    <w:p>
      <w:pPr>
        <w:numPr>
          <w:ilvl w:val="0"/>
          <w:numId w:val="12"/>
        </w:numPr>
        <w:ind w:left="0" w:leftChars="0"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公告内容：公告的详细内容信息，可从word直接拷贝内容粘贴</w:t>
      </w:r>
    </w:p>
    <w:p>
      <w:pPr>
        <w:numPr>
          <w:ilvl w:val="0"/>
          <w:numId w:val="12"/>
        </w:numPr>
        <w:ind w:left="0" w:leftChars="0"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相关附件：非必须上传，选择上传</w:t>
      </w:r>
    </w:p>
    <w:p>
      <w:pPr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中标通知书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前提条件</w:t>
      </w:r>
    </w:p>
    <w:p>
      <w:pPr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 xml:space="preserve">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必须发布了中标结果公告信息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功能描述</w:t>
      </w:r>
    </w:p>
    <w:p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/>
          <w:b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实现中标通知书打印功能</w:t>
      </w:r>
    </w:p>
    <w:p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4"/>
        <w:numPr>
          <w:ilvl w:val="2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b/>
          <w:lang w:val="en-US" w:eastAsia="zh-CN"/>
        </w:rPr>
        <w:t>操作流程</w:t>
      </w: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1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进入“工程项目—中标</w:t>
      </w:r>
      <w:r>
        <w:rPr>
          <w:rFonts w:hint="eastAsia"/>
          <w:lang w:val="en-US" w:eastAsia="zh-CN"/>
        </w:rPr>
        <w:t>通知书</w:t>
      </w:r>
      <w:r>
        <w:rPr>
          <w:rFonts w:hint="default"/>
          <w:lang w:val="en-US" w:eastAsia="zh-CN"/>
        </w:rPr>
        <w:t>”页面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1638935"/>
            <wp:effectExtent l="0" t="0" r="9525" b="12065"/>
            <wp:docPr id="45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选择数据，点击“打印”按钮</w:t>
      </w:r>
    </w:p>
    <w:p>
      <w:r>
        <w:drawing>
          <wp:inline distT="0" distB="0" distL="114300" distR="114300">
            <wp:extent cx="5270500" cy="833120"/>
            <wp:effectExtent l="0" t="0" r="0" b="5080"/>
            <wp:docPr id="46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3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进入打印页面后，对空白的内容进行编辑</w:t>
      </w:r>
    </w:p>
    <w:p>
      <w:r>
        <w:drawing>
          <wp:inline distT="0" distB="0" distL="114300" distR="114300">
            <wp:extent cx="5269230" cy="3463290"/>
            <wp:effectExtent l="0" t="0" r="1270" b="3810"/>
            <wp:docPr id="47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编辑完成后，最后点击“打印”按钮即可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2405" cy="3470910"/>
            <wp:effectExtent l="0" t="0" r="10795" b="8890"/>
            <wp:docPr id="48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7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hanging="567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查看投标单位</w:t>
      </w: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开标时间未到之前，可以查看截止到目前为止投标单位数是否大于3家</w:t>
      </w:r>
    </w:p>
    <w:p>
      <w:pPr>
        <w:rPr>
          <w:rFonts w:hint="eastAsia"/>
          <w:lang w:val="en-US" w:eastAsia="zh-CN"/>
        </w:rPr>
      </w:pPr>
    </w:p>
    <w:p>
      <w:pPr>
        <w:pStyle w:val="4"/>
        <w:numPr>
          <w:ilvl w:val="2"/>
          <w:numId w:val="1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操作步骤</w:t>
      </w:r>
    </w:p>
    <w:p>
      <w:pPr>
        <w:numPr>
          <w:ilvl w:val="0"/>
          <w:numId w:val="14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进入“工程项目—</w:t>
      </w:r>
      <w:r>
        <w:rPr>
          <w:rFonts w:hint="eastAsia"/>
          <w:lang w:val="en-US" w:eastAsia="zh-CN"/>
        </w:rPr>
        <w:t>查看投标单位</w:t>
      </w:r>
      <w:r>
        <w:rPr>
          <w:rFonts w:hint="default"/>
          <w:lang w:val="en-US" w:eastAsia="zh-CN"/>
        </w:rPr>
        <w:t>”页面</w:t>
      </w:r>
    </w:p>
    <w:p>
      <w:pPr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66690" cy="1684020"/>
            <wp:effectExtent l="0" t="0" r="3810" b="5080"/>
            <wp:docPr id="49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4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如果开标时间还未到，则不能查看具体的投标单位信息，开标时间到了以后，可以查看所有投标单位的信息（包含单位名称、标书下载时间等）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6055" cy="2251075"/>
            <wp:effectExtent l="0" t="0" r="4445" b="9525"/>
            <wp:docPr id="50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pStyle w:val="2"/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业务流程（采购项目）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采购项目和工程项目，操作流程基本一致，请参考</w:t>
      </w:r>
      <w:bookmarkStart w:id="2" w:name="_GoBack"/>
      <w:bookmarkEnd w:id="2"/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工程项目操作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E6C7753"/>
    <w:multiLevelType w:val="singleLevel"/>
    <w:tmpl w:val="8E6C7753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96413A47"/>
    <w:multiLevelType w:val="multilevel"/>
    <w:tmpl w:val="96413A47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2">
    <w:nsid w:val="9F089B8A"/>
    <w:multiLevelType w:val="singleLevel"/>
    <w:tmpl w:val="9F089B8A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3">
    <w:nsid w:val="A796F4E3"/>
    <w:multiLevelType w:val="singleLevel"/>
    <w:tmpl w:val="A796F4E3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4">
    <w:nsid w:val="AB3EEE85"/>
    <w:multiLevelType w:val="singleLevel"/>
    <w:tmpl w:val="AB3EEE85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5">
    <w:nsid w:val="B2DC2A27"/>
    <w:multiLevelType w:val="singleLevel"/>
    <w:tmpl w:val="B2DC2A27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6">
    <w:nsid w:val="BCC733F5"/>
    <w:multiLevelType w:val="singleLevel"/>
    <w:tmpl w:val="BCC733F5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7">
    <w:nsid w:val="C78B28AD"/>
    <w:multiLevelType w:val="singleLevel"/>
    <w:tmpl w:val="C78B28AD"/>
    <w:lvl w:ilvl="0" w:tentative="0">
      <w:start w:val="5"/>
      <w:numFmt w:val="decimal"/>
      <w:suff w:val="nothing"/>
      <w:lvlText w:val="（%1）"/>
      <w:lvlJc w:val="left"/>
    </w:lvl>
  </w:abstractNum>
  <w:abstractNum w:abstractNumId="8">
    <w:nsid w:val="CE9219EB"/>
    <w:multiLevelType w:val="singleLevel"/>
    <w:tmpl w:val="CE9219EB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9">
    <w:nsid w:val="F8C8C504"/>
    <w:multiLevelType w:val="singleLevel"/>
    <w:tmpl w:val="F8C8C504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0">
    <w:nsid w:val="4D825DE0"/>
    <w:multiLevelType w:val="singleLevel"/>
    <w:tmpl w:val="4D825DE0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1">
    <w:nsid w:val="524B1C0C"/>
    <w:multiLevelType w:val="singleLevel"/>
    <w:tmpl w:val="524B1C0C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2">
    <w:nsid w:val="629B72E9"/>
    <w:multiLevelType w:val="singleLevel"/>
    <w:tmpl w:val="629B72E9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3">
    <w:nsid w:val="6B7AEAE3"/>
    <w:multiLevelType w:val="singleLevel"/>
    <w:tmpl w:val="6B7AEAE3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num w:numId="1">
    <w:abstractNumId w:val="1"/>
  </w:num>
  <w:num w:numId="2">
    <w:abstractNumId w:val="10"/>
  </w:num>
  <w:num w:numId="3">
    <w:abstractNumId w:val="6"/>
  </w:num>
  <w:num w:numId="4">
    <w:abstractNumId w:val="7"/>
  </w:num>
  <w:num w:numId="5">
    <w:abstractNumId w:val="12"/>
  </w:num>
  <w:num w:numId="6">
    <w:abstractNumId w:val="4"/>
  </w:num>
  <w:num w:numId="7">
    <w:abstractNumId w:val="8"/>
  </w:num>
  <w:num w:numId="8">
    <w:abstractNumId w:val="2"/>
  </w:num>
  <w:num w:numId="9">
    <w:abstractNumId w:val="0"/>
  </w:num>
  <w:num w:numId="10">
    <w:abstractNumId w:val="3"/>
  </w:num>
  <w:num w:numId="11">
    <w:abstractNumId w:val="13"/>
  </w:num>
  <w:num w:numId="12">
    <w:abstractNumId w:val="5"/>
  </w:num>
  <w:num w:numId="13">
    <w:abstractNumId w:val="11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5A66B5"/>
    <w:rsid w:val="009D14B1"/>
    <w:rsid w:val="012C609E"/>
    <w:rsid w:val="030B3B10"/>
    <w:rsid w:val="035963B8"/>
    <w:rsid w:val="03B75748"/>
    <w:rsid w:val="04D645CA"/>
    <w:rsid w:val="066E312E"/>
    <w:rsid w:val="06B6011D"/>
    <w:rsid w:val="07A90088"/>
    <w:rsid w:val="081559FA"/>
    <w:rsid w:val="082E68A5"/>
    <w:rsid w:val="0881628F"/>
    <w:rsid w:val="09134CCA"/>
    <w:rsid w:val="09305FBE"/>
    <w:rsid w:val="0A212D9F"/>
    <w:rsid w:val="0A711124"/>
    <w:rsid w:val="0A8F00C6"/>
    <w:rsid w:val="0BDC7FFF"/>
    <w:rsid w:val="0C750454"/>
    <w:rsid w:val="0CCC77F3"/>
    <w:rsid w:val="0DB50D12"/>
    <w:rsid w:val="0EB46B7A"/>
    <w:rsid w:val="0EC01959"/>
    <w:rsid w:val="0FC301FA"/>
    <w:rsid w:val="10946856"/>
    <w:rsid w:val="11C027A4"/>
    <w:rsid w:val="13247C11"/>
    <w:rsid w:val="13CF49C3"/>
    <w:rsid w:val="17DE7A58"/>
    <w:rsid w:val="1BD73370"/>
    <w:rsid w:val="1D616DD2"/>
    <w:rsid w:val="1D8427DB"/>
    <w:rsid w:val="1DCC7E95"/>
    <w:rsid w:val="1E354E6E"/>
    <w:rsid w:val="1E596053"/>
    <w:rsid w:val="20DD048D"/>
    <w:rsid w:val="20F53CBC"/>
    <w:rsid w:val="218836EE"/>
    <w:rsid w:val="237C6A13"/>
    <w:rsid w:val="23BB59D9"/>
    <w:rsid w:val="23E034B7"/>
    <w:rsid w:val="23ED2CA2"/>
    <w:rsid w:val="24B850BC"/>
    <w:rsid w:val="250212C4"/>
    <w:rsid w:val="274C7A63"/>
    <w:rsid w:val="27B458BC"/>
    <w:rsid w:val="29B92C09"/>
    <w:rsid w:val="29F52250"/>
    <w:rsid w:val="2AB35FB9"/>
    <w:rsid w:val="2B2A33F0"/>
    <w:rsid w:val="2C500B1D"/>
    <w:rsid w:val="2CA63CF2"/>
    <w:rsid w:val="2DA57162"/>
    <w:rsid w:val="2DF14F47"/>
    <w:rsid w:val="2FE41A42"/>
    <w:rsid w:val="30704BAA"/>
    <w:rsid w:val="31A3346D"/>
    <w:rsid w:val="31B56BA9"/>
    <w:rsid w:val="322C54CB"/>
    <w:rsid w:val="33377100"/>
    <w:rsid w:val="35CB34CC"/>
    <w:rsid w:val="36330AB7"/>
    <w:rsid w:val="366E4F17"/>
    <w:rsid w:val="36CB4FC5"/>
    <w:rsid w:val="37BA253A"/>
    <w:rsid w:val="38237807"/>
    <w:rsid w:val="38B25C6E"/>
    <w:rsid w:val="3949467B"/>
    <w:rsid w:val="395C1964"/>
    <w:rsid w:val="39A95204"/>
    <w:rsid w:val="39D84792"/>
    <w:rsid w:val="3A0511DD"/>
    <w:rsid w:val="3A2F5383"/>
    <w:rsid w:val="3B290839"/>
    <w:rsid w:val="3B581D01"/>
    <w:rsid w:val="3BB947CD"/>
    <w:rsid w:val="3BC31836"/>
    <w:rsid w:val="3BD978CA"/>
    <w:rsid w:val="3DC011F0"/>
    <w:rsid w:val="3E5B2BB4"/>
    <w:rsid w:val="404A5A57"/>
    <w:rsid w:val="4054467A"/>
    <w:rsid w:val="405B225C"/>
    <w:rsid w:val="412A1135"/>
    <w:rsid w:val="41FF63AC"/>
    <w:rsid w:val="42607848"/>
    <w:rsid w:val="43625AA8"/>
    <w:rsid w:val="439D305C"/>
    <w:rsid w:val="43D22D31"/>
    <w:rsid w:val="442F101E"/>
    <w:rsid w:val="45EC613C"/>
    <w:rsid w:val="46B911BE"/>
    <w:rsid w:val="48945066"/>
    <w:rsid w:val="499E3C3A"/>
    <w:rsid w:val="4B7F357C"/>
    <w:rsid w:val="4C7A5897"/>
    <w:rsid w:val="4DBC64E4"/>
    <w:rsid w:val="4E137B29"/>
    <w:rsid w:val="4E7F25BB"/>
    <w:rsid w:val="4ECD337B"/>
    <w:rsid w:val="4F6536D9"/>
    <w:rsid w:val="4FE56FBE"/>
    <w:rsid w:val="506072A5"/>
    <w:rsid w:val="50725936"/>
    <w:rsid w:val="50AE5513"/>
    <w:rsid w:val="52202B0D"/>
    <w:rsid w:val="525847F0"/>
    <w:rsid w:val="52CB6FF8"/>
    <w:rsid w:val="558E617C"/>
    <w:rsid w:val="55A167E5"/>
    <w:rsid w:val="55C05FA9"/>
    <w:rsid w:val="560866EF"/>
    <w:rsid w:val="56165BBC"/>
    <w:rsid w:val="56191F75"/>
    <w:rsid w:val="580D6963"/>
    <w:rsid w:val="581500F4"/>
    <w:rsid w:val="58A8059F"/>
    <w:rsid w:val="59217B02"/>
    <w:rsid w:val="598C3F8D"/>
    <w:rsid w:val="598E2ECB"/>
    <w:rsid w:val="5B25135D"/>
    <w:rsid w:val="5B445CD7"/>
    <w:rsid w:val="5C070E79"/>
    <w:rsid w:val="5C154C3A"/>
    <w:rsid w:val="5DE73590"/>
    <w:rsid w:val="5E854A84"/>
    <w:rsid w:val="5EA57709"/>
    <w:rsid w:val="5F387586"/>
    <w:rsid w:val="601411EB"/>
    <w:rsid w:val="606F60FC"/>
    <w:rsid w:val="616E438D"/>
    <w:rsid w:val="62381141"/>
    <w:rsid w:val="64716194"/>
    <w:rsid w:val="650D778B"/>
    <w:rsid w:val="65BF2CB7"/>
    <w:rsid w:val="663A4EA6"/>
    <w:rsid w:val="67051EBB"/>
    <w:rsid w:val="67361515"/>
    <w:rsid w:val="69003B38"/>
    <w:rsid w:val="695F0CAC"/>
    <w:rsid w:val="69792907"/>
    <w:rsid w:val="69907E56"/>
    <w:rsid w:val="6B755E1B"/>
    <w:rsid w:val="6F420D15"/>
    <w:rsid w:val="6FF61603"/>
    <w:rsid w:val="70D80F79"/>
    <w:rsid w:val="714A40CB"/>
    <w:rsid w:val="71A72CC1"/>
    <w:rsid w:val="720A6427"/>
    <w:rsid w:val="7217087E"/>
    <w:rsid w:val="725349C0"/>
    <w:rsid w:val="738F1B9A"/>
    <w:rsid w:val="74BC15BC"/>
    <w:rsid w:val="76846767"/>
    <w:rsid w:val="778762FF"/>
    <w:rsid w:val="77CE0B6F"/>
    <w:rsid w:val="78BF1AF3"/>
    <w:rsid w:val="78DD03CA"/>
    <w:rsid w:val="7A1E33F6"/>
    <w:rsid w:val="7BE070EB"/>
    <w:rsid w:val="7C2C686D"/>
    <w:rsid w:val="7C403C65"/>
    <w:rsid w:val="7C8D57B0"/>
    <w:rsid w:val="7D0A1D13"/>
    <w:rsid w:val="7D562904"/>
    <w:rsid w:val="7DCC0CFB"/>
    <w:rsid w:val="7EBF581C"/>
    <w:rsid w:val="7EE430F3"/>
    <w:rsid w:val="7EF70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8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标题 1 Char"/>
    <w:link w:val="2"/>
    <w:uiPriority w:val="0"/>
    <w:rPr>
      <w:b/>
      <w:kern w:val="44"/>
      <w:sz w:val="44"/>
    </w:rPr>
  </w:style>
  <w:style w:type="character" w:customStyle="1" w:styleId="8">
    <w:name w:val="标题 2 Char"/>
    <w:link w:val="3"/>
    <w:uiPriority w:val="0"/>
    <w:rPr>
      <w:rFonts w:ascii="Arial" w:hAnsi="Arial" w:eastAsia="黑体"/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36</TotalTime>
  <ScaleCrop>false</ScaleCrop>
  <LinksUpToDate>false</LinksUpToDate>
  <CharactersWithSpaces>0</CharactersWithSpaces>
  <Application>WPS Office_11.1.0.9145_F1E327BC-269C-435d-A152-05C5408002CA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2019-10-25T00:50:00Z</dcterms:created>
  <dc:creator>Administrator</dc:creator>
  <cp:lastModifiedBy>kangaroo</cp:lastModifiedBy>
  <dcterms:modified xsi:type="dcterms:W3CDTF">2019-10-28T07:40:35Z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2052-11.1.0.9145</vt:lpwstr>
  </property>
</Properties>
</file>